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jc w:val="left"/>
        <w:rPr>
          <w:rFonts w:hint="eastAsia" w:ascii="仿宋" w:hAnsi="仿宋" w:eastAsia="仿宋" w:cs="仿宋"/>
          <w:color w:val="000000" w:themeColor="text1"/>
          <w:w w:val="95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w w:val="95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附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32"/>
          <w:szCs w:val="32"/>
          <w:lang w:eastAsia="zh-CN" w:bidi="ar"/>
          <w14:textFill>
            <w14:solidFill>
              <w14:schemeClr w14:val="tx1"/>
            </w14:solidFill>
          </w14:textFill>
        </w:rPr>
        <w:t>件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：</w:t>
      </w:r>
    </w:p>
    <w:p>
      <w:pPr>
        <w:widowControl/>
        <w:spacing w:line="500" w:lineRule="exact"/>
        <w:ind w:firstLine="2370" w:firstLineChars="567"/>
        <w:jc w:val="left"/>
        <w:rPr>
          <w:rFonts w:hint="eastAsia" w:ascii="方正小标宋简体" w:hAnsi="方正小标宋简体" w:eastAsia="方正小标宋简体" w:cs="方正小标宋简体"/>
          <w:color w:val="000000" w:themeColor="text1"/>
          <w:w w:val="95"/>
          <w:kern w:val="0"/>
          <w:sz w:val="44"/>
          <w:szCs w:val="44"/>
          <w:lang w:bidi="ar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 w:themeColor="text1"/>
          <w:w w:val="95"/>
          <w:kern w:val="0"/>
          <w:sz w:val="44"/>
          <w:szCs w:val="44"/>
          <w:lang w:bidi="ar"/>
          <w14:textFill>
            <w14:solidFill>
              <w14:schemeClr w14:val="tx1"/>
            </w14:solidFill>
          </w14:textFill>
        </w:rPr>
        <w:t>投标报价表（格式）</w:t>
      </w:r>
    </w:p>
    <w:bookmarkEnd w:id="0"/>
    <w:tbl>
      <w:tblPr>
        <w:tblStyle w:val="3"/>
        <w:tblW w:w="9372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960"/>
        <w:gridCol w:w="872"/>
        <w:gridCol w:w="2892"/>
        <w:gridCol w:w="1201"/>
        <w:gridCol w:w="1723"/>
        <w:gridCol w:w="1724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74" w:hRule="atLeast"/>
          <w:jc w:val="center"/>
        </w:trPr>
        <w:tc>
          <w:tcPr>
            <w:tcW w:w="1832" w:type="dxa"/>
            <w:gridSpan w:val="2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7540" w:type="dxa"/>
            <w:gridSpan w:val="4"/>
            <w:vAlign w:val="center"/>
          </w:tcPr>
          <w:p>
            <w:pPr>
              <w:spacing w:line="560" w:lineRule="exact"/>
              <w:ind w:firstLine="532" w:firstLineChars="200"/>
              <w:rPr>
                <w:rFonts w:ascii="仿宋" w:hAnsi="仿宋" w:eastAsia="仿宋" w:cs="楷体"/>
                <w:color w:val="000000"/>
                <w:w w:val="95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楷体"/>
                <w:color w:val="000000"/>
                <w:w w:val="95"/>
                <w:kern w:val="0"/>
                <w:sz w:val="28"/>
                <w:szCs w:val="28"/>
                <w:shd w:val="clear" w:color="auto" w:fill="FFFFFF"/>
                <w:lang w:bidi="ar"/>
              </w:rPr>
              <w:t>广西水利电力职业技术学院专用材料经济事项审计服务</w:t>
            </w:r>
          </w:p>
          <w:p>
            <w:pPr>
              <w:widowControl/>
              <w:spacing w:line="500" w:lineRule="exact"/>
              <w:jc w:val="left"/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00" w:hRule="atLeast"/>
          <w:jc w:val="center"/>
        </w:trPr>
        <w:tc>
          <w:tcPr>
            <w:tcW w:w="9372" w:type="dxa"/>
            <w:gridSpan w:val="6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投 标 报 价 情 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4" w:hRule="atLeast"/>
          <w:jc w:val="center"/>
        </w:trPr>
        <w:tc>
          <w:tcPr>
            <w:tcW w:w="9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3764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服务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  <w:lang w:eastAsia="zh-CN"/>
              </w:rPr>
              <w:t>内容</w:t>
            </w:r>
          </w:p>
        </w:tc>
        <w:tc>
          <w:tcPr>
            <w:tcW w:w="1201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  <w:t>数量</w:t>
            </w:r>
          </w:p>
        </w:tc>
        <w:tc>
          <w:tcPr>
            <w:tcW w:w="1723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单价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  <w:lang w:eastAsia="zh-CN"/>
              </w:rPr>
              <w:t>（元）</w:t>
            </w:r>
          </w:p>
        </w:tc>
        <w:tc>
          <w:tcPr>
            <w:tcW w:w="1724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宋体" w:cs="仿宋"/>
                <w:color w:val="000000" w:themeColor="text1"/>
                <w:w w:val="95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  <w:lang w:eastAsia="zh-CN"/>
              </w:rPr>
              <w:t>小计（元）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4" w:hRule="atLeast"/>
          <w:jc w:val="center"/>
        </w:trPr>
        <w:tc>
          <w:tcPr>
            <w:tcW w:w="960" w:type="dxa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</w:t>
            </w:r>
          </w:p>
        </w:tc>
        <w:tc>
          <w:tcPr>
            <w:tcW w:w="3764" w:type="dxa"/>
            <w:gridSpan w:val="2"/>
            <w:vAlign w:val="center"/>
          </w:tcPr>
          <w:p>
            <w:pPr>
              <w:spacing w:line="560" w:lineRule="exact"/>
              <w:rPr>
                <w:rFonts w:ascii="仿宋" w:hAnsi="仿宋" w:eastAsia="仿宋" w:cs="楷体"/>
                <w:color w:val="000000"/>
                <w:w w:val="95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楷体"/>
                <w:color w:val="000000"/>
                <w:w w:val="95"/>
                <w:kern w:val="0"/>
                <w:sz w:val="28"/>
                <w:szCs w:val="28"/>
                <w:shd w:val="clear" w:color="auto" w:fill="FFFFFF"/>
                <w:lang w:bidi="ar"/>
              </w:rPr>
              <w:t>广西水利电力职业技术学院专用材料经济事项审计服务</w:t>
            </w:r>
          </w:p>
          <w:p>
            <w:pPr>
              <w:snapToGrid w:val="0"/>
              <w:jc w:val="center"/>
              <w:rPr>
                <w:rFonts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1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1项</w:t>
            </w:r>
          </w:p>
        </w:tc>
        <w:tc>
          <w:tcPr>
            <w:tcW w:w="1723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4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44" w:hRule="atLeast"/>
          <w:jc w:val="center"/>
        </w:trPr>
        <w:tc>
          <w:tcPr>
            <w:tcW w:w="9372" w:type="dxa"/>
            <w:gridSpan w:val="6"/>
            <w:vAlign w:val="center"/>
          </w:tcPr>
          <w:p>
            <w:pPr>
              <w:widowControl/>
              <w:spacing w:line="500" w:lineRule="exact"/>
              <w:ind w:firstLine="266" w:firstLineChars="100"/>
              <w:jc w:val="left"/>
              <w:rPr>
                <w:rFonts w:hint="eastAsia" w:ascii="仿宋" w:hAnsi="仿宋" w:eastAsia="仿宋" w:cs="仿宋"/>
                <w:color w:val="FF0000"/>
                <w:w w:val="95"/>
                <w:kern w:val="0"/>
                <w:sz w:val="28"/>
                <w:szCs w:val="28"/>
                <w:highlight w:val="yellow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总价：人民币（大写）</w:t>
            </w:r>
            <w:r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                    </w:t>
            </w:r>
            <w:r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（￥：</w:t>
            </w:r>
            <w:r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  <w:r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9" w:hRule="atLeast"/>
          <w:jc w:val="center"/>
        </w:trPr>
        <w:tc>
          <w:tcPr>
            <w:tcW w:w="9372" w:type="dxa"/>
            <w:gridSpan w:val="6"/>
            <w:vAlign w:val="center"/>
          </w:tcPr>
          <w:p>
            <w:pPr>
              <w:widowControl/>
              <w:spacing w:line="500" w:lineRule="exact"/>
              <w:ind w:firstLine="267" w:firstLineChars="100"/>
              <w:jc w:val="left"/>
              <w:rPr>
                <w:rFonts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服务期限： </w:t>
            </w:r>
          </w:p>
        </w:tc>
      </w:tr>
    </w:tbl>
    <w:p>
      <w:pPr>
        <w:widowControl/>
        <w:spacing w:line="500" w:lineRule="exact"/>
        <w:ind w:firstLine="561"/>
        <w:jc w:val="left"/>
        <w:rPr>
          <w:rFonts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注：1、投标报价应对本项目所有内容进行完整唯一报价，不允许出现区间报价，报价包含完成项目的所有费用和税金。</w:t>
      </w:r>
    </w:p>
    <w:p>
      <w:pPr>
        <w:widowControl/>
        <w:spacing w:line="500" w:lineRule="exact"/>
        <w:ind w:firstLine="561"/>
        <w:jc w:val="left"/>
        <w:rPr>
          <w:rFonts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2、表格内容均需按要求填写并盖章，不得留空, 否则按竞标无效处理。</w:t>
      </w:r>
    </w:p>
    <w:p>
      <w:pPr>
        <w:widowControl/>
        <w:spacing w:line="500" w:lineRule="exact"/>
        <w:ind w:firstLine="561"/>
        <w:jc w:val="left"/>
        <w:rPr>
          <w:rFonts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</w:p>
    <w:p>
      <w:pPr>
        <w:pStyle w:val="2"/>
      </w:pPr>
    </w:p>
    <w:p>
      <w:pPr>
        <w:widowControl/>
        <w:spacing w:line="500" w:lineRule="exact"/>
        <w:ind w:firstLine="561"/>
        <w:jc w:val="left"/>
        <w:rPr>
          <w:rFonts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投标单位：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u w:val="single"/>
          <w:lang w:bidi="ar"/>
          <w14:textFill>
            <w14:solidFill>
              <w14:schemeClr w14:val="tx1"/>
            </w14:solidFill>
          </w14:textFill>
        </w:rPr>
        <w:t xml:space="preserve">                                   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(盖章)</w:t>
      </w:r>
    </w:p>
    <w:p>
      <w:pPr>
        <w:widowControl/>
        <w:spacing w:line="500" w:lineRule="exact"/>
        <w:ind w:firstLine="561"/>
        <w:jc w:val="left"/>
        <w:rPr>
          <w:rFonts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法定代表人(或授权委托代理人)：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u w:val="single"/>
          <w:lang w:bidi="ar"/>
          <w14:textFill>
            <w14:solidFill>
              <w14:schemeClr w14:val="tx1"/>
            </w14:solidFill>
          </w14:textFill>
        </w:rPr>
        <w:t xml:space="preserve">              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（签名）</w:t>
      </w:r>
    </w:p>
    <w:p>
      <w:pPr>
        <w:widowControl/>
        <w:spacing w:line="500" w:lineRule="exact"/>
        <w:ind w:firstLine="561"/>
        <w:jc w:val="left"/>
        <w:rPr>
          <w:rFonts w:ascii="宋体" w:hAnsi="宋体" w:eastAsia="宋体" w:cs="宋体"/>
          <w:bCs/>
          <w:szCs w:val="21"/>
        </w:rPr>
      </w:pP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 xml:space="preserve">                      日  期：        年      月      日</w:t>
      </w:r>
    </w:p>
    <w:p>
      <w:pPr>
        <w:spacing w:line="500" w:lineRule="exact"/>
        <w:ind w:firstLine="3648" w:firstLineChars="1200"/>
        <w:rPr>
          <w:rFonts w:ascii="仿宋" w:hAnsi="仿宋" w:eastAsia="仿宋" w:cs="仿宋"/>
          <w:color w:val="000000" w:themeColor="text1"/>
          <w:w w:val="95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</w:p>
    <w:p/>
    <w:p>
      <w:pPr>
        <w:rPr>
          <w:rFonts w:hint="eastAsia"/>
          <w:lang w:val="en-US" w:eastAsia="zh-CN"/>
        </w:rPr>
      </w:pPr>
    </w:p>
    <w:sectPr>
      <w:pgSz w:w="11906" w:h="16838"/>
      <w:pgMar w:top="1247" w:right="1304" w:bottom="1247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E04D15"/>
    <w:rsid w:val="131C0CEA"/>
    <w:rsid w:val="188501F2"/>
    <w:rsid w:val="1C361DC8"/>
    <w:rsid w:val="1FB563AE"/>
    <w:rsid w:val="46475E01"/>
    <w:rsid w:val="48E04D15"/>
    <w:rsid w:val="4DB2015D"/>
    <w:rsid w:val="501E0DE9"/>
    <w:rsid w:val="62B36DF6"/>
    <w:rsid w:val="68187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