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仿宋" w:hAnsi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教学督导听评课系统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存储配置</w:t>
      </w:r>
      <w:r>
        <w:rPr>
          <w:rFonts w:hint="eastAsia" w:ascii="仿宋" w:hAnsi="仿宋" w:cs="仿宋"/>
          <w:bCs/>
          <w:sz w:val="32"/>
          <w:szCs w:val="32"/>
          <w:lang w:val="en-US" w:eastAsia="zh-CN"/>
        </w:rPr>
        <w:t>采购清单</w:t>
      </w:r>
    </w:p>
    <w:p>
      <w:pPr>
        <w:pStyle w:val="2"/>
        <w:rPr>
          <w:rFonts w:hint="eastAsia"/>
        </w:rPr>
      </w:pPr>
    </w:p>
    <w:tbl>
      <w:tblPr>
        <w:tblStyle w:val="10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1354"/>
        <w:gridCol w:w="2702"/>
        <w:gridCol w:w="472"/>
        <w:gridCol w:w="466"/>
        <w:gridCol w:w="1092"/>
        <w:gridCol w:w="1370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2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设备名称</w:t>
            </w: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规格型号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单价</w:t>
            </w:r>
            <w:r>
              <w:rPr>
                <w:rFonts w:hint="eastAsia" w:ascii="仿宋" w:hAnsi="仿宋" w:cs="仿宋"/>
                <w:b/>
                <w:bCs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cs="仿宋"/>
                <w:b/>
                <w:bCs/>
                <w:sz w:val="21"/>
                <w:szCs w:val="21"/>
                <w:lang w:eastAsia="zh-CN"/>
              </w:rPr>
              <w:t>合计（元）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cs="仿宋"/>
                <w:spacing w:val="2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教学督导听评课系统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存储配置</w:t>
            </w: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服务器内存条：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pacing w:val="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规格32</w:t>
            </w: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  <w:t>G</w:t>
            </w: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可兼容学校服务器（超融合服务aServer-R-2205内存, 2933MHz, 32G， 适配深信服超融合服务器。）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pacing w:val="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条</w:t>
            </w:r>
            <w:bookmarkStart w:id="0" w:name="_GoBack"/>
            <w:bookmarkEnd w:id="0"/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</w:pP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pacing w:val="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 w:val="21"/>
                <w:szCs w:val="21"/>
                <w:lang w:val="en-US" w:eastAsia="zh-CN"/>
              </w:rPr>
              <w:t>加载到学校服务器上使用，用于存储督导听评课记录。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49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</w:pPr>
            <w:r>
              <w:rPr>
                <w:rFonts w:hint="eastAsia" w:ascii="仿宋" w:hAnsi="仿宋" w:cs="仿宋"/>
                <w:spacing w:val="20"/>
                <w:sz w:val="21"/>
                <w:szCs w:val="21"/>
                <w:lang w:eastAsia="zh-CN"/>
              </w:rPr>
              <w:t>合计（元）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20"/>
                <w:sz w:val="2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仿宋" w:hAnsi="仿宋" w:eastAsia="仿宋" w:cs="仿宋"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  <w:t xml:space="preserve">报价公司（公司名称）：      </w:t>
      </w:r>
      <w:r>
        <w:rPr>
          <w:rFonts w:hint="eastAsia" w:ascii="仿宋" w:hAnsi="仿宋" w:cs="仿宋"/>
          <w:bCs/>
          <w:sz w:val="21"/>
          <w:szCs w:val="21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cs="仿宋"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  <w:t xml:space="preserve">     联系人：  </w:t>
      </w:r>
      <w:r>
        <w:rPr>
          <w:rFonts w:hint="eastAsia" w:ascii="仿宋" w:hAnsi="仿宋" w:cs="仿宋"/>
          <w:bCs/>
          <w:sz w:val="21"/>
          <w:szCs w:val="21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  <w:t xml:space="preserve">   联系电话：</w:t>
      </w:r>
    </w:p>
    <w:sectPr>
      <w:pgSz w:w="11906" w:h="16838"/>
      <w:pgMar w:top="1757" w:right="1531" w:bottom="1757" w:left="1531" w:header="851" w:footer="992" w:gutter="0"/>
      <w:cols w:space="0" w:num="1"/>
      <w:rtlGutter w:val="0"/>
      <w:docGrid w:type="lines" w:linePitch="44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